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3E0B77" w:rsidP="00052C1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052C19">
              <w:rPr>
                <w:noProof/>
              </w:rPr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3E0B77" w:rsidP="00FF1A5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FF1A5D">
              <w:t>10</w:t>
            </w:r>
            <w:r w:rsidR="00FF1A5D">
              <w:rPr>
                <w:lang w:val="en-US"/>
              </w:rPr>
              <w:t>/16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3E0B77" w:rsidP="005C71A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4A3948" w:rsidRPr="004A3948">
              <w:rPr>
                <w:noProof/>
              </w:rPr>
              <w:t>Об установлении на 201</w:t>
            </w:r>
            <w:r w:rsidR="00052C19">
              <w:rPr>
                <w:noProof/>
              </w:rPr>
              <w:t>9</w:t>
            </w:r>
            <w:r w:rsidR="004A3948" w:rsidRPr="004A3948">
              <w:rPr>
                <w:noProof/>
              </w:rPr>
              <w:t>-202</w:t>
            </w:r>
            <w:r w:rsidR="00052C19">
              <w:rPr>
                <w:noProof/>
              </w:rPr>
              <w:t>1</w:t>
            </w:r>
            <w:r w:rsidR="004A3948" w:rsidRPr="004A3948">
              <w:rPr>
                <w:noProof/>
              </w:rPr>
              <w:t xml:space="preserve"> годы требований к программам в области энергосбережения и повышения энергетической эффективности </w:t>
            </w:r>
            <w:r w:rsidR="00AD0D8E">
              <w:rPr>
                <w:noProof/>
              </w:rPr>
              <w:br/>
            </w:r>
            <w:r w:rsidR="004A3948" w:rsidRPr="004A3948">
              <w:rPr>
                <w:noProof/>
              </w:rPr>
              <w:t xml:space="preserve">для организаций Нижегородской области, осуществляющих деятельность в сфере </w:t>
            </w:r>
            <w:r w:rsidR="005C71A7">
              <w:rPr>
                <w:noProof/>
              </w:rPr>
              <w:t>обращения с</w:t>
            </w:r>
            <w:r w:rsidR="004A3948" w:rsidRPr="004A3948">
              <w:rPr>
                <w:noProof/>
              </w:rPr>
              <w:t xml:space="preserve"> тверды</w:t>
            </w:r>
            <w:r w:rsidR="005C71A7">
              <w:rPr>
                <w:noProof/>
              </w:rPr>
              <w:t>ми коммунальными отходами</w:t>
            </w:r>
            <w:r w:rsidR="004A3948" w:rsidRPr="004A3948">
              <w:rPr>
                <w:noProof/>
              </w:rPr>
              <w:t>, в отношении которых осуществляется государственное регулирование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052C19" w:rsidRDefault="00052C19" w:rsidP="00052C19">
      <w:pPr>
        <w:tabs>
          <w:tab w:val="left" w:pos="1897"/>
        </w:tabs>
        <w:jc w:val="center"/>
      </w:pPr>
    </w:p>
    <w:p w:rsidR="00052C19" w:rsidRDefault="00052C19" w:rsidP="00252D0D">
      <w:pPr>
        <w:tabs>
          <w:tab w:val="left" w:pos="1897"/>
        </w:tabs>
        <w:ind w:firstLine="709"/>
      </w:pPr>
    </w:p>
    <w:p w:rsidR="00161DC1" w:rsidRPr="00161DC1" w:rsidRDefault="00161DC1" w:rsidP="00161DC1">
      <w:pPr>
        <w:pStyle w:val="a9"/>
        <w:spacing w:line="276" w:lineRule="auto"/>
        <w:ind w:firstLine="720"/>
        <w:rPr>
          <w:b/>
        </w:rPr>
      </w:pPr>
      <w:r w:rsidRPr="00161DC1">
        <w:t xml:space="preserve">В соответствии с Федеральным </w:t>
      </w:r>
      <w:hyperlink r:id="rId10" w:history="1">
        <w:r w:rsidRPr="00161DC1">
          <w:rPr>
            <w:rStyle w:val="a5"/>
          </w:rPr>
          <w:t>законом</w:t>
        </w:r>
      </w:hyperlink>
      <w:r w:rsidRPr="00161DC1">
        <w:t xml:space="preserve"> от 23 ноября 2009 года № 261-ФЗ </w:t>
      </w:r>
      <w:r w:rsidRPr="00161DC1">
        <w:br/>
        <w:t xml:space="preserve">«Об энергосбережении </w:t>
      </w:r>
      <w:proofErr w:type="gramStart"/>
      <w:r w:rsidRPr="00161DC1">
        <w:t>и</w:t>
      </w:r>
      <w:proofErr w:type="gramEnd"/>
      <w:r w:rsidRPr="00161DC1">
        <w:t xml:space="preserve">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161DC1">
        <w:t>№ 171 «Об утверждении Положения о региональной службе по тарифам Нижегородской области»:</w:t>
      </w:r>
    </w:p>
    <w:p w:rsidR="00161DC1" w:rsidRPr="00161DC1" w:rsidRDefault="00161DC1" w:rsidP="00161DC1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161DC1">
        <w:rPr>
          <w:b/>
          <w:szCs w:val="28"/>
        </w:rPr>
        <w:t>1.</w:t>
      </w:r>
      <w:r w:rsidRPr="00161DC1">
        <w:rPr>
          <w:szCs w:val="28"/>
        </w:rPr>
        <w:t xml:space="preserve"> Установить на 201</w:t>
      </w:r>
      <w:r w:rsidR="00052C19">
        <w:rPr>
          <w:szCs w:val="28"/>
        </w:rPr>
        <w:t>9</w:t>
      </w:r>
      <w:r w:rsidRPr="00161DC1">
        <w:rPr>
          <w:szCs w:val="28"/>
        </w:rPr>
        <w:t>-202</w:t>
      </w:r>
      <w:r w:rsidR="00052C19">
        <w:rPr>
          <w:szCs w:val="28"/>
        </w:rPr>
        <w:t>1</w:t>
      </w:r>
      <w:r w:rsidRPr="00161DC1">
        <w:rPr>
          <w:szCs w:val="28"/>
        </w:rPr>
        <w:t xml:space="preserve"> </w:t>
      </w:r>
      <w:proofErr w:type="gramStart"/>
      <w:r w:rsidRPr="00161DC1">
        <w:rPr>
          <w:szCs w:val="28"/>
        </w:rPr>
        <w:t>годы</w:t>
      </w:r>
      <w:proofErr w:type="gramEnd"/>
      <w:r w:rsidRPr="00161DC1">
        <w:rPr>
          <w:szCs w:val="28"/>
        </w:rPr>
        <w:t xml:space="preserve"> следующие требования к программам в области энергосбережения и повышения энергетической эффективности для организаций Нижегородской области согласно Приложению к настоящему решению, осуществляющих деятельность в сфере </w:t>
      </w:r>
      <w:r w:rsidR="005C71A7">
        <w:rPr>
          <w:szCs w:val="28"/>
        </w:rPr>
        <w:t>обращения с твердыми коммунальными отходами</w:t>
      </w:r>
      <w:r w:rsidRPr="00161DC1">
        <w:rPr>
          <w:szCs w:val="28"/>
        </w:rPr>
        <w:t>, в отношении которых осуществляется государственное регулирование:</w:t>
      </w:r>
    </w:p>
    <w:p w:rsidR="00161DC1" w:rsidRPr="00161DC1" w:rsidRDefault="00161DC1" w:rsidP="00161DC1">
      <w:pPr>
        <w:spacing w:line="276" w:lineRule="auto"/>
        <w:ind w:firstLine="720"/>
        <w:jc w:val="both"/>
        <w:rPr>
          <w:szCs w:val="28"/>
        </w:rPr>
      </w:pPr>
      <w:r w:rsidRPr="00161DC1">
        <w:rPr>
          <w:b/>
          <w:szCs w:val="28"/>
        </w:rPr>
        <w:t>1.1.</w:t>
      </w:r>
      <w:r w:rsidRPr="00161DC1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6950"/>
        <w:gridCol w:w="2268"/>
      </w:tblGrid>
      <w:tr w:rsidR="00161DC1" w:rsidRPr="005F02DE" w:rsidTr="0085785C">
        <w:trPr>
          <w:trHeight w:val="276"/>
        </w:trPr>
        <w:tc>
          <w:tcPr>
            <w:tcW w:w="563" w:type="dxa"/>
            <w:vAlign w:val="center"/>
          </w:tcPr>
          <w:p w:rsidR="00161DC1" w:rsidRPr="00EE1DB2" w:rsidRDefault="00161DC1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 xml:space="preserve">№ </w:t>
            </w:r>
            <w:proofErr w:type="gramStart"/>
            <w:r w:rsidRPr="00EE1DB2">
              <w:rPr>
                <w:sz w:val="22"/>
                <w:szCs w:val="22"/>
              </w:rPr>
              <w:t>п</w:t>
            </w:r>
            <w:proofErr w:type="gramEnd"/>
            <w:r w:rsidRPr="00EE1DB2">
              <w:rPr>
                <w:sz w:val="22"/>
                <w:szCs w:val="22"/>
              </w:rPr>
              <w:t>/п</w:t>
            </w:r>
          </w:p>
        </w:tc>
        <w:tc>
          <w:tcPr>
            <w:tcW w:w="6950" w:type="dxa"/>
            <w:vAlign w:val="center"/>
          </w:tcPr>
          <w:p w:rsidR="00161DC1" w:rsidRPr="00EE1DB2" w:rsidRDefault="00161DC1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vAlign w:val="center"/>
          </w:tcPr>
          <w:p w:rsidR="00161DC1" w:rsidRPr="00EE1DB2" w:rsidRDefault="00161DC1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Ед. изм.</w:t>
            </w:r>
          </w:p>
        </w:tc>
      </w:tr>
      <w:tr w:rsidR="00161DC1" w:rsidRPr="005F02DE" w:rsidTr="0085785C">
        <w:trPr>
          <w:trHeight w:val="70"/>
        </w:trPr>
        <w:tc>
          <w:tcPr>
            <w:tcW w:w="563" w:type="dxa"/>
            <w:vAlign w:val="center"/>
          </w:tcPr>
          <w:p w:rsidR="00161DC1" w:rsidRPr="00EE1DB2" w:rsidRDefault="00161DC1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1</w:t>
            </w:r>
          </w:p>
        </w:tc>
        <w:tc>
          <w:tcPr>
            <w:tcW w:w="6950" w:type="dxa"/>
            <w:vAlign w:val="center"/>
          </w:tcPr>
          <w:p w:rsidR="00161DC1" w:rsidRPr="00AC6A1D" w:rsidRDefault="00161DC1" w:rsidP="008578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6A1D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расход электрической энергии на единицу </w:t>
            </w:r>
            <w:r w:rsidR="00AC6A1D" w:rsidRPr="00AC6A1D">
              <w:rPr>
                <w:rFonts w:ascii="Times New Roman" w:hAnsi="Times New Roman" w:cs="Times New Roman"/>
                <w:sz w:val="22"/>
                <w:szCs w:val="22"/>
              </w:rPr>
              <w:t>твердых коммунальных отходов</w:t>
            </w:r>
          </w:p>
        </w:tc>
        <w:tc>
          <w:tcPr>
            <w:tcW w:w="2268" w:type="dxa"/>
            <w:vAlign w:val="center"/>
          </w:tcPr>
          <w:p w:rsidR="00161DC1" w:rsidRPr="00EE1DB2" w:rsidRDefault="00161DC1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EE1DB2">
              <w:rPr>
                <w:sz w:val="22"/>
                <w:szCs w:val="22"/>
              </w:rPr>
              <w:t>кВт</w:t>
            </w:r>
            <w:proofErr w:type="gramStart"/>
            <w:r w:rsidRPr="00EE1DB2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EE1DB2">
              <w:rPr>
                <w:sz w:val="22"/>
                <w:szCs w:val="22"/>
              </w:rPr>
              <w:t>./</w:t>
            </w:r>
            <w:proofErr w:type="spellStart"/>
            <w:r w:rsidRPr="00EE1DB2">
              <w:rPr>
                <w:sz w:val="22"/>
                <w:szCs w:val="22"/>
              </w:rPr>
              <w:t>куб.м</w:t>
            </w:r>
            <w:proofErr w:type="spellEnd"/>
            <w:r w:rsidRPr="00EE1DB2">
              <w:rPr>
                <w:sz w:val="22"/>
                <w:szCs w:val="22"/>
              </w:rPr>
              <w:t>.</w:t>
            </w:r>
          </w:p>
        </w:tc>
      </w:tr>
      <w:tr w:rsidR="00161DC1" w:rsidRPr="005F02DE" w:rsidTr="0085785C">
        <w:trPr>
          <w:trHeight w:val="70"/>
        </w:trPr>
        <w:tc>
          <w:tcPr>
            <w:tcW w:w="563" w:type="dxa"/>
            <w:vAlign w:val="center"/>
          </w:tcPr>
          <w:p w:rsidR="00161DC1" w:rsidRPr="00EE1DB2" w:rsidRDefault="00161DC1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2</w:t>
            </w:r>
          </w:p>
        </w:tc>
        <w:tc>
          <w:tcPr>
            <w:tcW w:w="6950" w:type="dxa"/>
            <w:vAlign w:val="center"/>
          </w:tcPr>
          <w:p w:rsidR="00161DC1" w:rsidRPr="00AC6A1D" w:rsidRDefault="00161DC1" w:rsidP="008578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6A1D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расход условного топлива на единицу </w:t>
            </w:r>
            <w:r w:rsidR="00AC6A1D" w:rsidRPr="00AC6A1D">
              <w:rPr>
                <w:rFonts w:ascii="Times New Roman" w:hAnsi="Times New Roman" w:cs="Times New Roman"/>
                <w:sz w:val="22"/>
                <w:szCs w:val="22"/>
              </w:rPr>
              <w:t>твердых коммунальных отходов</w:t>
            </w:r>
          </w:p>
        </w:tc>
        <w:tc>
          <w:tcPr>
            <w:tcW w:w="2268" w:type="dxa"/>
            <w:vAlign w:val="center"/>
          </w:tcPr>
          <w:p w:rsidR="00161DC1" w:rsidRPr="00EE1DB2" w:rsidRDefault="00161DC1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EE1DB2">
              <w:rPr>
                <w:sz w:val="22"/>
                <w:szCs w:val="22"/>
              </w:rPr>
              <w:t>т.у.т</w:t>
            </w:r>
            <w:proofErr w:type="spellEnd"/>
            <w:r w:rsidRPr="00EE1DB2">
              <w:rPr>
                <w:sz w:val="22"/>
                <w:szCs w:val="22"/>
              </w:rPr>
              <w:t>./</w:t>
            </w:r>
            <w:proofErr w:type="spellStart"/>
            <w:r w:rsidRPr="00EE1DB2">
              <w:rPr>
                <w:sz w:val="22"/>
                <w:szCs w:val="22"/>
              </w:rPr>
              <w:t>куб.м</w:t>
            </w:r>
            <w:proofErr w:type="spellEnd"/>
            <w:r w:rsidRPr="00EE1DB2">
              <w:rPr>
                <w:sz w:val="22"/>
                <w:szCs w:val="22"/>
              </w:rPr>
              <w:t>.</w:t>
            </w:r>
          </w:p>
        </w:tc>
      </w:tr>
      <w:tr w:rsidR="00161DC1" w:rsidRPr="005F02DE" w:rsidTr="0085785C">
        <w:tc>
          <w:tcPr>
            <w:tcW w:w="563" w:type="dxa"/>
            <w:vAlign w:val="center"/>
          </w:tcPr>
          <w:p w:rsidR="00161DC1" w:rsidRPr="00EE1DB2" w:rsidRDefault="00161DC1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6950" w:type="dxa"/>
            <w:vAlign w:val="center"/>
          </w:tcPr>
          <w:p w:rsidR="00161DC1" w:rsidRPr="00EE1DB2" w:rsidRDefault="00161DC1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2268" w:type="dxa"/>
            <w:vAlign w:val="center"/>
          </w:tcPr>
          <w:p w:rsidR="00161DC1" w:rsidRPr="00EE1DB2" w:rsidRDefault="00161DC1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EE1DB2">
              <w:rPr>
                <w:sz w:val="22"/>
                <w:szCs w:val="22"/>
              </w:rPr>
              <w:t>т.у.</w:t>
            </w:r>
            <w:proofErr w:type="gramStart"/>
            <w:r w:rsidRPr="00EE1DB2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EE1DB2">
              <w:rPr>
                <w:sz w:val="22"/>
                <w:szCs w:val="22"/>
              </w:rPr>
              <w:t>.</w:t>
            </w:r>
          </w:p>
        </w:tc>
      </w:tr>
    </w:tbl>
    <w:p w:rsidR="00161DC1" w:rsidRPr="00161DC1" w:rsidRDefault="00161DC1" w:rsidP="00161DC1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161DC1">
        <w:rPr>
          <w:b/>
          <w:sz w:val="28"/>
          <w:szCs w:val="28"/>
        </w:rPr>
        <w:t>1.2.</w:t>
      </w:r>
      <w:r w:rsidRPr="00161DC1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4"/>
        <w:gridCol w:w="1666"/>
      </w:tblGrid>
      <w:tr w:rsidR="003F089B" w:rsidRPr="003244CE" w:rsidTr="00CF558F">
        <w:tc>
          <w:tcPr>
            <w:tcW w:w="675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 xml:space="preserve">№ </w:t>
            </w:r>
            <w:proofErr w:type="gramStart"/>
            <w:r w:rsidRPr="00EE1DB2">
              <w:rPr>
                <w:sz w:val="22"/>
                <w:szCs w:val="22"/>
              </w:rPr>
              <w:t>п</w:t>
            </w:r>
            <w:proofErr w:type="gramEnd"/>
            <w:r w:rsidRPr="00EE1DB2">
              <w:rPr>
                <w:sz w:val="22"/>
                <w:szCs w:val="22"/>
              </w:rPr>
              <w:t>/п</w:t>
            </w:r>
          </w:p>
        </w:tc>
        <w:tc>
          <w:tcPr>
            <w:tcW w:w="7654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66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Сроки их проведения</w:t>
            </w:r>
          </w:p>
        </w:tc>
      </w:tr>
      <w:tr w:rsidR="003F089B" w:rsidRPr="003244CE" w:rsidTr="00CF558F">
        <w:tc>
          <w:tcPr>
            <w:tcW w:w="675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1666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E1DB2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1</w:t>
            </w:r>
          </w:p>
        </w:tc>
      </w:tr>
      <w:tr w:rsidR="003F089B" w:rsidRPr="003244CE" w:rsidTr="00CF558F">
        <w:tc>
          <w:tcPr>
            <w:tcW w:w="675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1.1</w:t>
            </w:r>
          </w:p>
        </w:tc>
        <w:tc>
          <w:tcPr>
            <w:tcW w:w="7654" w:type="dxa"/>
            <w:vAlign w:val="center"/>
          </w:tcPr>
          <w:p w:rsidR="003F089B" w:rsidRPr="00EE1DB2" w:rsidRDefault="003F089B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мероприятия по внедрению энергосберегающих технологий</w:t>
            </w:r>
          </w:p>
        </w:tc>
        <w:tc>
          <w:tcPr>
            <w:tcW w:w="1666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-</w:t>
            </w:r>
          </w:p>
        </w:tc>
      </w:tr>
      <w:tr w:rsidR="003F089B" w:rsidRPr="003244CE" w:rsidTr="00CF558F">
        <w:tc>
          <w:tcPr>
            <w:tcW w:w="675" w:type="dxa"/>
            <w:vMerge w:val="restart"/>
          </w:tcPr>
          <w:p w:rsidR="003F089B" w:rsidRPr="00EE1DB2" w:rsidRDefault="003F089B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1.2</w:t>
            </w:r>
          </w:p>
        </w:tc>
        <w:tc>
          <w:tcPr>
            <w:tcW w:w="7654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1666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-</w:t>
            </w:r>
          </w:p>
        </w:tc>
      </w:tr>
      <w:tr w:rsidR="003F089B" w:rsidRPr="003244CE" w:rsidTr="00CF558F">
        <w:tc>
          <w:tcPr>
            <w:tcW w:w="675" w:type="dxa"/>
            <w:vMerge/>
            <w:vAlign w:val="center"/>
          </w:tcPr>
          <w:p w:rsidR="003F089B" w:rsidRPr="00EE1DB2" w:rsidRDefault="003F089B" w:rsidP="00CF558F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2019 год</w:t>
            </w:r>
          </w:p>
        </w:tc>
      </w:tr>
      <w:tr w:rsidR="003F089B" w:rsidRPr="003244CE" w:rsidTr="00CF558F">
        <w:tc>
          <w:tcPr>
            <w:tcW w:w="675" w:type="dxa"/>
            <w:vMerge/>
            <w:vAlign w:val="center"/>
          </w:tcPr>
          <w:p w:rsidR="003F089B" w:rsidRPr="00EE1DB2" w:rsidRDefault="003F089B" w:rsidP="00CF558F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3F089B" w:rsidRPr="00EE1DB2" w:rsidRDefault="003F089B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EE1DB2">
              <w:rPr>
                <w:sz w:val="22"/>
                <w:szCs w:val="22"/>
              </w:rPr>
              <w:t>2020 год</w:t>
            </w:r>
          </w:p>
        </w:tc>
      </w:tr>
    </w:tbl>
    <w:p w:rsidR="00161DC1" w:rsidRPr="00161DC1" w:rsidRDefault="00161DC1" w:rsidP="00161D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  <w:r w:rsidRPr="00161DC1">
        <w:rPr>
          <w:b/>
          <w:szCs w:val="28"/>
        </w:rPr>
        <w:t xml:space="preserve">2. </w:t>
      </w:r>
      <w:r w:rsidRPr="00161DC1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161DC1" w:rsidRPr="00161DC1" w:rsidRDefault="00161DC1" w:rsidP="00161DC1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161DC1">
        <w:rPr>
          <w:b/>
          <w:szCs w:val="28"/>
        </w:rPr>
        <w:t xml:space="preserve">3. </w:t>
      </w:r>
      <w:r w:rsidRPr="00161DC1">
        <w:rPr>
          <w:szCs w:val="28"/>
        </w:rPr>
        <w:t>Ожидаемый экономический и технологический эффект от реализации мероприятий и ожидаемые сроки их окупаемости определяются в программах отдельно в отношении каждого мероприятия в следующем порядке:</w:t>
      </w:r>
    </w:p>
    <w:p w:rsidR="00161DC1" w:rsidRPr="00161DC1" w:rsidRDefault="00161DC1" w:rsidP="00161DC1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161DC1">
        <w:rPr>
          <w:szCs w:val="28"/>
        </w:rPr>
        <w:t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  <w:proofErr w:type="gramEnd"/>
    </w:p>
    <w:p w:rsidR="00161DC1" w:rsidRPr="00161DC1" w:rsidRDefault="00161DC1" w:rsidP="00161DC1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161DC1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161DC1" w:rsidRPr="00161DC1" w:rsidRDefault="00161DC1" w:rsidP="00161DC1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161DC1">
        <w:rPr>
          <w:szCs w:val="28"/>
        </w:rPr>
        <w:t xml:space="preserve"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</w:t>
      </w:r>
      <w:r w:rsidR="00AD0D8E">
        <w:rPr>
          <w:szCs w:val="28"/>
        </w:rPr>
        <w:br/>
      </w:r>
      <w:bookmarkStart w:id="2" w:name="_GoBack"/>
      <w:bookmarkEnd w:id="2"/>
      <w:r w:rsidRPr="00161DC1">
        <w:rPr>
          <w:szCs w:val="28"/>
        </w:rPr>
        <w:t>от его реализации.</w:t>
      </w:r>
    </w:p>
    <w:p w:rsidR="00161DC1" w:rsidRPr="00161DC1" w:rsidRDefault="00161DC1" w:rsidP="00161DC1">
      <w:pPr>
        <w:spacing w:line="276" w:lineRule="auto"/>
        <w:ind w:firstLine="709"/>
        <w:jc w:val="both"/>
        <w:rPr>
          <w:szCs w:val="28"/>
        </w:rPr>
      </w:pPr>
      <w:r w:rsidRPr="00161DC1">
        <w:rPr>
          <w:b/>
          <w:szCs w:val="28"/>
        </w:rPr>
        <w:t>4.</w:t>
      </w:r>
      <w:r w:rsidRPr="00161DC1">
        <w:rPr>
          <w:szCs w:val="28"/>
        </w:rPr>
        <w:t xml:space="preserve"> Организациям, указанным в Приложении к настоящему решению, в течение 3 месяцев </w:t>
      </w:r>
      <w:proofErr w:type="gramStart"/>
      <w:r w:rsidRPr="00161DC1">
        <w:rPr>
          <w:szCs w:val="28"/>
        </w:rPr>
        <w:t>с даты принятия</w:t>
      </w:r>
      <w:proofErr w:type="gramEnd"/>
      <w:r w:rsidRPr="00161DC1">
        <w:rPr>
          <w:szCs w:val="28"/>
        </w:rPr>
        <w:t xml:space="preserve"> настоящего решения привести программы в </w:t>
      </w:r>
      <w:r w:rsidRPr="00161DC1">
        <w:rPr>
          <w:szCs w:val="28"/>
        </w:rPr>
        <w:lastRenderedPageBreak/>
        <w:t>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161DC1" w:rsidRPr="00161DC1" w:rsidRDefault="00161DC1" w:rsidP="00161DC1">
      <w:pPr>
        <w:spacing w:line="276" w:lineRule="auto"/>
        <w:ind w:firstLine="709"/>
        <w:jc w:val="both"/>
        <w:rPr>
          <w:szCs w:val="28"/>
        </w:rPr>
      </w:pPr>
      <w:r w:rsidRPr="00161DC1">
        <w:rPr>
          <w:b/>
          <w:szCs w:val="28"/>
        </w:rPr>
        <w:t>5.</w:t>
      </w:r>
      <w:r w:rsidRPr="00161DC1">
        <w:rPr>
          <w:szCs w:val="28"/>
        </w:rPr>
        <w:t xml:space="preserve"> Организациям, указанным в Приложении к настоящему решению, представлять отчеты о фактическом исполнении в 201</w:t>
      </w:r>
      <w:r w:rsidR="00052C19">
        <w:rPr>
          <w:szCs w:val="28"/>
        </w:rPr>
        <w:t>9</w:t>
      </w:r>
      <w:r w:rsidRPr="00161DC1">
        <w:rPr>
          <w:szCs w:val="28"/>
        </w:rPr>
        <w:t>-202</w:t>
      </w:r>
      <w:r w:rsidR="00052C19">
        <w:rPr>
          <w:szCs w:val="28"/>
        </w:rPr>
        <w:t>1</w:t>
      </w:r>
      <w:r w:rsidRPr="00161DC1">
        <w:rPr>
          <w:szCs w:val="28"/>
        </w:rPr>
        <w:t xml:space="preserve"> годах требований к программам в области энергосбережения и повышения энергетической эффективности ежегодно не позднее 1 февраля года, следующего </w:t>
      </w:r>
      <w:proofErr w:type="gramStart"/>
      <w:r w:rsidRPr="00161DC1">
        <w:rPr>
          <w:szCs w:val="28"/>
        </w:rPr>
        <w:t>за</w:t>
      </w:r>
      <w:proofErr w:type="gramEnd"/>
      <w:r w:rsidRPr="00161DC1">
        <w:rPr>
          <w:szCs w:val="28"/>
        </w:rPr>
        <w:t xml:space="preserve"> отчетным.</w:t>
      </w:r>
    </w:p>
    <w:p w:rsidR="00161DC1" w:rsidRPr="00161DC1" w:rsidRDefault="00161DC1" w:rsidP="00161DC1">
      <w:pPr>
        <w:spacing w:line="276" w:lineRule="auto"/>
        <w:ind w:firstLine="709"/>
        <w:rPr>
          <w:szCs w:val="28"/>
        </w:rPr>
      </w:pPr>
      <w:r w:rsidRPr="00161DC1">
        <w:rPr>
          <w:b/>
          <w:szCs w:val="28"/>
        </w:rPr>
        <w:t>6.</w:t>
      </w:r>
      <w:r w:rsidRPr="00161DC1">
        <w:rPr>
          <w:szCs w:val="28"/>
        </w:rPr>
        <w:t xml:space="preserve"> Настоящее решение вступает в силу со дня его принятия.</w:t>
      </w:r>
    </w:p>
    <w:p w:rsidR="00597467" w:rsidRPr="00DD0CCC" w:rsidRDefault="00597467" w:rsidP="00DD0CCC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597467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  <w:r w:rsidR="00052C19">
        <w:rPr>
          <w:szCs w:val="28"/>
        </w:rPr>
        <w:t xml:space="preserve">        </w:t>
      </w:r>
      <w:r>
        <w:rPr>
          <w:szCs w:val="28"/>
        </w:rPr>
        <w:t xml:space="preserve"> </w:t>
      </w:r>
      <w:proofErr w:type="spellStart"/>
      <w:r w:rsidR="00052C19">
        <w:rPr>
          <w:szCs w:val="28"/>
        </w:rPr>
        <w:t>А.Г.Малухин</w:t>
      </w:r>
      <w:proofErr w:type="spellEnd"/>
    </w:p>
    <w:p w:rsidR="00597467" w:rsidRDefault="00597467" w:rsidP="00597467">
      <w:pPr>
        <w:tabs>
          <w:tab w:val="left" w:pos="1897"/>
        </w:tabs>
        <w:ind w:left="5387"/>
        <w:jc w:val="center"/>
      </w:pPr>
      <w:r>
        <w:rPr>
          <w:szCs w:val="28"/>
        </w:rPr>
        <w:br w:type="page"/>
      </w:r>
      <w:r>
        <w:lastRenderedPageBreak/>
        <w:t>ПРИЛОЖЕНИЕ</w:t>
      </w:r>
    </w:p>
    <w:p w:rsidR="00597467" w:rsidRDefault="00597467" w:rsidP="00597467">
      <w:pPr>
        <w:tabs>
          <w:tab w:val="left" w:pos="1897"/>
        </w:tabs>
        <w:ind w:left="5387"/>
        <w:jc w:val="center"/>
      </w:pPr>
      <w:r>
        <w:t xml:space="preserve">к решению региональной службы по тарифам Нижегородской области </w:t>
      </w:r>
    </w:p>
    <w:p w:rsidR="00597467" w:rsidRPr="00AD0D8E" w:rsidRDefault="00052C19" w:rsidP="00597467">
      <w:pPr>
        <w:tabs>
          <w:tab w:val="left" w:pos="1897"/>
        </w:tabs>
        <w:spacing w:line="276" w:lineRule="auto"/>
        <w:ind w:left="5387"/>
        <w:jc w:val="center"/>
        <w:rPr>
          <w:szCs w:val="28"/>
        </w:rPr>
      </w:pPr>
      <w:r>
        <w:t>от 22</w:t>
      </w:r>
      <w:r w:rsidR="00597467">
        <w:t xml:space="preserve"> марта 201</w:t>
      </w:r>
      <w:r>
        <w:t>8</w:t>
      </w:r>
      <w:r w:rsidR="00597467">
        <w:t xml:space="preserve"> года № </w:t>
      </w:r>
      <w:r w:rsidR="00FF1A5D" w:rsidRPr="00AD0D8E">
        <w:t>10/16</w:t>
      </w:r>
    </w:p>
    <w:p w:rsidR="00597467" w:rsidRPr="00597467" w:rsidRDefault="00597467" w:rsidP="00597467">
      <w:pPr>
        <w:ind w:left="5529"/>
        <w:jc w:val="center"/>
        <w:rPr>
          <w:szCs w:val="28"/>
        </w:rPr>
      </w:pPr>
    </w:p>
    <w:p w:rsidR="00161DC1" w:rsidRPr="00161DC1" w:rsidRDefault="00161DC1" w:rsidP="00161DC1">
      <w:pPr>
        <w:jc w:val="center"/>
        <w:rPr>
          <w:b/>
          <w:szCs w:val="28"/>
        </w:rPr>
      </w:pPr>
      <w:r w:rsidRPr="00161DC1">
        <w:rPr>
          <w:b/>
          <w:szCs w:val="28"/>
        </w:rPr>
        <w:t>Организации Нижегородской области, осуществляющие деятельность в</w:t>
      </w:r>
      <w:r w:rsidR="005C71A7" w:rsidRPr="00161DC1">
        <w:rPr>
          <w:szCs w:val="28"/>
        </w:rPr>
        <w:t xml:space="preserve"> </w:t>
      </w:r>
      <w:r w:rsidR="005C71A7" w:rsidRPr="005C71A7">
        <w:rPr>
          <w:b/>
          <w:szCs w:val="28"/>
        </w:rPr>
        <w:t>сфере обращения с твердыми коммунальными отходами</w:t>
      </w:r>
      <w:r w:rsidRPr="005C71A7">
        <w:rPr>
          <w:b/>
          <w:szCs w:val="28"/>
        </w:rPr>
        <w:t>, в отношении которых</w:t>
      </w:r>
      <w:r w:rsidRPr="00161DC1">
        <w:rPr>
          <w:b/>
          <w:szCs w:val="28"/>
        </w:rPr>
        <w:t xml:space="preserve"> осуществляется государственное регулирование</w:t>
      </w:r>
    </w:p>
    <w:p w:rsidR="00161DC1" w:rsidRDefault="00161DC1" w:rsidP="00161DC1">
      <w:pPr>
        <w:jc w:val="both"/>
        <w:rPr>
          <w:sz w:val="24"/>
          <w:szCs w:val="24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60"/>
        <w:gridCol w:w="9236"/>
      </w:tblGrid>
      <w:tr w:rsidR="00161DC1" w:rsidTr="0085785C">
        <w:trPr>
          <w:trHeight w:val="276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DC1" w:rsidRPr="00C36FA8" w:rsidRDefault="00161DC1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6FA8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36FA8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36FA8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9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DC1" w:rsidRPr="00C36FA8" w:rsidRDefault="00161DC1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6FA8">
              <w:rPr>
                <w:b/>
                <w:bCs/>
                <w:color w:val="000000"/>
                <w:sz w:val="24"/>
                <w:szCs w:val="24"/>
              </w:rPr>
              <w:t>Наименование организации</w:t>
            </w:r>
          </w:p>
        </w:tc>
      </w:tr>
      <w:tr w:rsidR="00161DC1" w:rsidTr="0085785C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DC1" w:rsidRPr="00C36FA8" w:rsidRDefault="00161DC1" w:rsidP="0085785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DC1" w:rsidRPr="00C36FA8" w:rsidRDefault="00161DC1" w:rsidP="0085785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1DC1" w:rsidTr="0085785C">
        <w:trPr>
          <w:trHeight w:val="19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DC1" w:rsidRPr="00C36FA8" w:rsidRDefault="00161DC1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6FA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DC1" w:rsidRPr="00C36FA8" w:rsidRDefault="00161DC1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6FA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61DC1" w:rsidTr="003F089B">
        <w:trPr>
          <w:trHeight w:val="611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DC1" w:rsidRPr="00C36FA8" w:rsidRDefault="00161DC1" w:rsidP="0085785C">
            <w:pPr>
              <w:jc w:val="center"/>
              <w:rPr>
                <w:color w:val="000000"/>
                <w:sz w:val="24"/>
                <w:szCs w:val="24"/>
              </w:rPr>
            </w:pPr>
            <w:r w:rsidRPr="00C36FA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1DC1" w:rsidRPr="003F089B" w:rsidRDefault="003F089B" w:rsidP="003F08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3F089B">
              <w:rPr>
                <w:bCs/>
                <w:sz w:val="22"/>
                <w:szCs w:val="22"/>
              </w:rPr>
              <w:t xml:space="preserve">ОБЩЕСТВО С ОГРАНИЧЕННОЙ ОТВЕТСТВЕННОСТЬЮ «ВОСТОК-ДК», </w:t>
            </w:r>
            <w:proofErr w:type="spellStart"/>
            <w:r w:rsidRPr="003F089B">
              <w:rPr>
                <w:bCs/>
                <w:sz w:val="22"/>
                <w:szCs w:val="22"/>
              </w:rPr>
              <w:t>р.п</w:t>
            </w:r>
            <w:proofErr w:type="spellEnd"/>
            <w:r w:rsidRPr="003F089B">
              <w:rPr>
                <w:bCs/>
                <w:sz w:val="22"/>
                <w:szCs w:val="22"/>
              </w:rPr>
              <w:t>. Дальнее Константиново Нижегородской области</w:t>
            </w:r>
          </w:p>
        </w:tc>
      </w:tr>
      <w:tr w:rsidR="00161DC1" w:rsidTr="003F089B">
        <w:trPr>
          <w:trHeight w:val="4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DC1" w:rsidRPr="00C36FA8" w:rsidRDefault="00161DC1" w:rsidP="0085785C">
            <w:pPr>
              <w:jc w:val="center"/>
              <w:rPr>
                <w:color w:val="000000"/>
                <w:sz w:val="24"/>
                <w:szCs w:val="24"/>
              </w:rPr>
            </w:pPr>
            <w:r w:rsidRPr="00C36FA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1DC1" w:rsidRPr="003F089B" w:rsidRDefault="003F089B" w:rsidP="003F08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3F089B">
              <w:rPr>
                <w:bCs/>
                <w:sz w:val="22"/>
                <w:szCs w:val="22"/>
              </w:rPr>
              <w:t>МУНИЦИПАЛЬНОЕ УНИТАРНОЕ ПРЕДПРИЯТИЕ ГОРОДСКОГО ОКРУГА ПЕРЕВОЗСКИЙ НИЖЕГОРОДСКОЙ ОБЛАСТИ «КОММУНАЛЬЩИК», г. Перевоз Нижегородской области</w:t>
            </w:r>
          </w:p>
        </w:tc>
      </w:tr>
    </w:tbl>
    <w:p w:rsidR="00161DC1" w:rsidRDefault="00161DC1" w:rsidP="00161DC1"/>
    <w:p w:rsidR="00161DC1" w:rsidRDefault="00161DC1" w:rsidP="00161DC1">
      <w:pPr>
        <w:tabs>
          <w:tab w:val="left" w:pos="1710"/>
        </w:tabs>
      </w:pPr>
    </w:p>
    <w:p w:rsidR="00161DC1" w:rsidRDefault="00161DC1" w:rsidP="00161DC1">
      <w:pPr>
        <w:tabs>
          <w:tab w:val="left" w:pos="1710"/>
        </w:tabs>
      </w:pPr>
    </w:p>
    <w:p w:rsidR="00597467" w:rsidRPr="00FF2C8E" w:rsidRDefault="00597467" w:rsidP="00DD0CCC">
      <w:pPr>
        <w:jc w:val="center"/>
        <w:rPr>
          <w:b/>
        </w:rPr>
      </w:pPr>
    </w:p>
    <w:sectPr w:rsidR="00597467" w:rsidRPr="00FF2C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948" w:rsidRDefault="004A3948">
      <w:r>
        <w:separator/>
      </w:r>
    </w:p>
  </w:endnote>
  <w:endnote w:type="continuationSeparator" w:id="0">
    <w:p w:rsidR="004A3948" w:rsidRDefault="004A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948" w:rsidRDefault="004A3948">
      <w:r>
        <w:separator/>
      </w:r>
    </w:p>
  </w:footnote>
  <w:footnote w:type="continuationSeparator" w:id="0">
    <w:p w:rsidR="004A3948" w:rsidRDefault="004A3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48" w:rsidRDefault="004A3948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3948" w:rsidRDefault="004A39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48" w:rsidRDefault="004A3948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0D8E">
      <w:rPr>
        <w:rStyle w:val="a7"/>
        <w:noProof/>
      </w:rPr>
      <w:t>2</w:t>
    </w:r>
    <w:r>
      <w:rPr>
        <w:rStyle w:val="a7"/>
      </w:rPr>
      <w:fldChar w:fldCharType="end"/>
    </w:r>
  </w:p>
  <w:p w:rsidR="004A3948" w:rsidRDefault="004A394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48" w:rsidRDefault="00AD0D8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117" style="position:absolute;left:0;text-align:left;margin-left:86.15pt;margin-top:185.95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07pt;z-index:-251659264;mso-wrap-edited:f;mso-position-horizontal-relative:page" wrapcoords="-70 0 -70 21600 21670 21600 21670 0 -70 0" o:regroupid="12" filled="f" stroked="f" strokecolor="white" strokeweight="0">
          <v:textbox style="mso-next-textbox:#_x0000_s2075" inset="0,0,0,0">
            <w:txbxContent>
              <w:p w:rsidR="004A3948" w:rsidRPr="00E52B15" w:rsidRDefault="004A394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A3948" w:rsidRPr="00561114" w:rsidRDefault="004A394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4A3948" w:rsidRPr="00561114" w:rsidRDefault="004A394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4A3948" w:rsidRPr="000F7B5C" w:rsidRDefault="004A3948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4A3948" w:rsidRPr="000F7B5C" w:rsidRDefault="004A394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A3948" w:rsidRDefault="004A3948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4A3948" w:rsidRDefault="004A394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4A3948" w:rsidRPr="002B6128" w:rsidRDefault="004A394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A3948" w:rsidRDefault="004A3948" w:rsidP="00276416">
                <w:pPr>
                  <w:ind w:right="-70"/>
                  <w:rPr>
                    <w:sz w:val="20"/>
                  </w:rPr>
                </w:pPr>
              </w:p>
              <w:p w:rsidR="004A3948" w:rsidRPr="001772E6" w:rsidRDefault="004A394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A3948" w:rsidRDefault="004A3948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>
      <o:colormenu v:ext="edit" strokecolor="black"/>
    </o:shapedefaults>
    <o:shapelayout v:ext="edit">
      <o:idmap v:ext="edit" data="2"/>
      <o:regrouptable v:ext="edit">
        <o:entry new="1" old="0"/>
        <o:entry new="2" old="1"/>
        <o:entry new="3" old="1"/>
        <o:entry new="4" old="0"/>
        <o:entry new="5" old="4"/>
        <o:entry new="6" old="5"/>
        <o:entry new="7" old="0"/>
        <o:entry new="8" old="7"/>
        <o:entry new="9" old="7"/>
        <o:entry new="10" old="0"/>
        <o:entry new="11" old="0"/>
        <o:entry new="12" old="0"/>
        <o:entry new="13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C19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1DC1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0AFE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0B77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089B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94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C71A7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68F5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D1B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6A1D"/>
    <w:rsid w:val="00AC7A37"/>
    <w:rsid w:val="00AD02D8"/>
    <w:rsid w:val="00AD0D8E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CCC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A5D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  <w:style w:type="paragraph" w:customStyle="1" w:styleId="ConsPlusNormal">
    <w:name w:val="ConsPlusNormal"/>
    <w:rsid w:val="00161DC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45</TotalTime>
  <Pages>4</Pages>
  <Words>623</Words>
  <Characters>4819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9</cp:revision>
  <cp:lastPrinted>2018-03-26T08:30:00Z</cp:lastPrinted>
  <dcterms:created xsi:type="dcterms:W3CDTF">2017-03-13T12:16:00Z</dcterms:created>
  <dcterms:modified xsi:type="dcterms:W3CDTF">2018-03-26T08:30:00Z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